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E2" w:rsidRPr="00C068E2" w:rsidRDefault="00C068E2" w:rsidP="00C0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068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 И НАЦИОНАЛЬНОГО БАНКА РЕСПУБЛИКИ БЕЛАРУСЬ</w:t>
      </w:r>
    </w:p>
    <w:p w:rsidR="00C068E2" w:rsidRPr="00C068E2" w:rsidRDefault="00C068E2" w:rsidP="00C0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июня 2022 г. № 363/13</w:t>
      </w:r>
    </w:p>
    <w:bookmarkEnd w:id="0"/>
    <w:p w:rsidR="00C068E2" w:rsidRPr="00C068E2" w:rsidRDefault="00C068E2" w:rsidP="00C068E2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юридическими лицами – резидентами операций, связанных с экспортом</w:t>
      </w:r>
    </w:p>
    <w:p w:rsidR="00C068E2" w:rsidRPr="00C068E2" w:rsidRDefault="00C068E2" w:rsidP="00C068E2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C068E2" w:rsidRPr="00C068E2" w:rsidRDefault="00C068E2" w:rsidP="00C068E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и Национального банка Республики Беларусь от 5 августа 2022 г. № 509/17 (Национальный правовой Интернет-портал Республики Беларусь, 09.08.2022, 5/50547) &lt;C22200509&gt;;</w:t>
      </w:r>
    </w:p>
    <w:p w:rsidR="00C068E2" w:rsidRPr="00C068E2" w:rsidRDefault="00C068E2" w:rsidP="00C068E2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и Национального банка Республики Беларусь от 3 июня 2023 г. № 369/11 (Национальный правовой Интернет-портал Республики Беларусь, 06.06.2023, 5/51762) &lt;C22300369&gt;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пункта 16 Указа Президента Республики Беларусь от 14 марта 2022 г. № 93 «О дополнительных мерах по обеспечению стабильного функционирования экономики», части второй статьи 39 Банковского кодекса Республики Беларусь, подпункта 2.9 пункта 2 статьи 6 Закона Республики Беларусь от 22 июля 2003 г. № 226-З «О валютном регулировании и валютном контроле» Совет Министров Республики Беларусь и Национальный банк Республики Беларусь ПОСТАНОВЛЯЮТ: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юридические лица – резиденты по валютным договорам, заключенным с юридическими лицами – нерезидентами, индивидуальными предпринимателями – нерезидентами, вправе получать в сроки, установленные валютным договором, наличную иностранную валюту (доллары США, евро, китайские юани) от юридических лиц – нерезидентов, индивидуальных предпринимателей – нерезидентов при проведении операций, связанных с экспортом;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юридические лица – резиденты, являющиеся страховыми организациями, вправе получать наличную иностранную валюту (доллары США, евро, китайские юани) от юридических лиц – нерезидентов, индивидуальных предпринимателей – нерезидентов при реализации перешедшего к этим организациям права требования страхователя (выгодоприобретателя) к лицу, ответственному за убытки, возмещенные в результате страхования по договорам страхования (</w:t>
      </w:r>
      <w:proofErr w:type="spellStart"/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сострахования</w:t>
      </w:r>
      <w:proofErr w:type="spellEnd"/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экспортных рисков, в том числе с поддержкой государства;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наличная иностранная валюта, полученная юридическим лицом – резидентом в соответствии с подпунктом 1.1 настоящего пункта: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пределами Республики Беларусь, подлежит зачислению на счет этого юридического лица – резидента, открытый в банке Республики Беларусь, до истечения определенного им срока репатриации;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Республики Беларусь, а также за пределами Республики Беларусь и ввезенная на территорию Республики Беларусь, подлежит сдаче в кассу юридического лица – резидента, либо работникам службы инкассации, либо в обслуживающий банк Республики Беларусь, его подразделение или иной банк Республики Беларусь не позднее рабочего дня, следующего за днем ее получения на территории (ввоза на территорию) Республики Беларусь;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юридические лица – резиденты при проведении операций, указанных в подпункте 1.2 настоящего пункта, представляют в банки Республики Беларусь документы и сведения для выполнения предусмотренных законодательством мер по предотвращению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поражения;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наличная иностранная валюта, получаемая юридическим лицом – резидентом в соответствии с подпунктом 1.1 настоящего пункта, подлежит проверке на ее подлинность и платежность с учетом требований нормативных правовых актов, регулирующих наличное денежное обращение, включая организацию кассовой работы в банках Республики Беларусь;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наличная иностранная валюта, возвращенная банком Республики Беларусь юридическому лицу – резиденту как не соответствующая признакам платежности банкнот в иностранной валюте, а также поврежденная (ветхая), подлежит сдаче в кассу этого юридического лица – резидента для последующего возврата (обмена) юридическому лицу – нерезиденту, индивидуальному предпринимателю – нерезиденту.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целей настоящего постановления применяются термины в значениях, определенных в статье 1 Закона Республики Беларусь «О валютном регулировании и валютном контроле».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 силу после его официального опубликования и действует по 31 декабря 2023 г.</w:t>
      </w:r>
    </w:p>
    <w:p w:rsidR="00C068E2" w:rsidRPr="00C068E2" w:rsidRDefault="00C068E2" w:rsidP="00C0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5318"/>
        <w:gridCol w:w="6931"/>
      </w:tblGrid>
      <w:tr w:rsidR="00C068E2" w:rsidRPr="00C068E2" w:rsidTr="00C068E2">
        <w:tc>
          <w:tcPr>
            <w:tcW w:w="93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8E2" w:rsidRPr="00C068E2" w:rsidRDefault="00C068E2" w:rsidP="00C0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Премьер-министр</w:t>
            </w:r>
            <w:r w:rsidRPr="00C0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068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68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Р.Головченко</w:t>
            </w:r>
            <w:proofErr w:type="spellEnd"/>
          </w:p>
        </w:tc>
        <w:tc>
          <w:tcPr>
            <w:tcW w:w="53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8E2" w:rsidRPr="00C068E2" w:rsidRDefault="00C068E2" w:rsidP="00C0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68E2" w:rsidRPr="00C068E2" w:rsidRDefault="00C068E2" w:rsidP="00C0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8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Правления</w:t>
            </w:r>
            <w:r w:rsidRPr="00C0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068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Национального банка Республики Беларусь</w:t>
            </w:r>
          </w:p>
          <w:p w:rsidR="00C068E2" w:rsidRPr="00C068E2" w:rsidRDefault="00C068E2" w:rsidP="00C068E2">
            <w:pPr>
              <w:spacing w:after="0" w:line="240" w:lineRule="auto"/>
              <w:ind w:firstLine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8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П.Каллаур</w:t>
            </w:r>
            <w:proofErr w:type="spellEnd"/>
          </w:p>
        </w:tc>
      </w:tr>
      <w:tr w:rsidR="00C068E2" w:rsidRPr="00C068E2" w:rsidTr="00C068E2">
        <w:tc>
          <w:tcPr>
            <w:tcW w:w="93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8E2" w:rsidRPr="00C068E2" w:rsidRDefault="00C068E2" w:rsidP="00C06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8E2" w:rsidRPr="00C068E2" w:rsidRDefault="00C068E2" w:rsidP="00C06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8E2" w:rsidRPr="00C068E2" w:rsidRDefault="00C068E2" w:rsidP="00C06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27F2A" w:rsidRPr="00C068E2" w:rsidRDefault="00C068E2" w:rsidP="00C068E2">
      <w:r w:rsidRPr="00C0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27F2A" w:rsidRPr="00C0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C4"/>
    <w:rsid w:val="00427F2A"/>
    <w:rsid w:val="006F56C4"/>
    <w:rsid w:val="008C7AE6"/>
    <w:rsid w:val="00C068E2"/>
    <w:rsid w:val="00C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1314"/>
  <w15:chartTrackingRefBased/>
  <w15:docId w15:val="{8971B076-C6A7-4320-B34B-4D04A62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C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CC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C08A9"/>
  </w:style>
  <w:style w:type="character" w:customStyle="1" w:styleId="word-wrapper">
    <w:name w:val="word-wrapper"/>
    <w:basedOn w:val="a0"/>
    <w:rsid w:val="00CC08A9"/>
  </w:style>
  <w:style w:type="character" w:customStyle="1" w:styleId="fake-non-breaking-space">
    <w:name w:val="fake-non-breaking-space"/>
    <w:basedOn w:val="a0"/>
    <w:rsid w:val="00CC08A9"/>
  </w:style>
  <w:style w:type="character" w:customStyle="1" w:styleId="not-visible-element">
    <w:name w:val="not-visible-element"/>
    <w:basedOn w:val="a0"/>
    <w:rsid w:val="00CC08A9"/>
  </w:style>
  <w:style w:type="character" w:customStyle="1" w:styleId="color0000ff">
    <w:name w:val="color__0000ff"/>
    <w:basedOn w:val="a0"/>
    <w:rsid w:val="00CC08A9"/>
  </w:style>
  <w:style w:type="character" w:customStyle="1" w:styleId="colorff00ff">
    <w:name w:val="color__ff00ff"/>
    <w:basedOn w:val="a0"/>
    <w:rsid w:val="00CC08A9"/>
  </w:style>
  <w:style w:type="character" w:customStyle="1" w:styleId="colorff0000">
    <w:name w:val="color__ff0000"/>
    <w:basedOn w:val="a0"/>
    <w:rsid w:val="00CC08A9"/>
  </w:style>
  <w:style w:type="paragraph" w:customStyle="1" w:styleId="p-consnonformat">
    <w:name w:val="p-consnonformat"/>
    <w:basedOn w:val="a"/>
    <w:rsid w:val="00CC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CC08A9"/>
  </w:style>
  <w:style w:type="character" w:customStyle="1" w:styleId="colorff0000font-weightbold">
    <w:name w:val="color__ff0000font-weight_bold"/>
    <w:basedOn w:val="a0"/>
    <w:rsid w:val="00CC08A9"/>
  </w:style>
  <w:style w:type="character" w:customStyle="1" w:styleId="font-weightbold">
    <w:name w:val="font-weight_bold"/>
    <w:basedOn w:val="a0"/>
    <w:rsid w:val="00CC08A9"/>
  </w:style>
  <w:style w:type="paragraph" w:customStyle="1" w:styleId="newncpi0">
    <w:name w:val="newncpi0"/>
    <w:basedOn w:val="a"/>
    <w:rsid w:val="00C0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68E2"/>
  </w:style>
  <w:style w:type="character" w:customStyle="1" w:styleId="promulgator">
    <w:name w:val="promulgator"/>
    <w:basedOn w:val="a0"/>
    <w:rsid w:val="00C068E2"/>
  </w:style>
  <w:style w:type="paragraph" w:customStyle="1" w:styleId="newncpi">
    <w:name w:val="newncpi"/>
    <w:basedOn w:val="a"/>
    <w:rsid w:val="00C0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068E2"/>
  </w:style>
  <w:style w:type="character" w:customStyle="1" w:styleId="number">
    <w:name w:val="number"/>
    <w:basedOn w:val="a0"/>
    <w:rsid w:val="00C068E2"/>
  </w:style>
  <w:style w:type="paragraph" w:customStyle="1" w:styleId="titlencpi">
    <w:name w:val="titlencpi"/>
    <w:basedOn w:val="a"/>
    <w:rsid w:val="00C0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0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0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0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0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C068E2"/>
  </w:style>
  <w:style w:type="character" w:customStyle="1" w:styleId="pers">
    <w:name w:val="pers"/>
    <w:basedOn w:val="a0"/>
    <w:rsid w:val="00C068E2"/>
  </w:style>
  <w:style w:type="character" w:styleId="a3">
    <w:name w:val="Hyperlink"/>
    <w:basedOn w:val="a0"/>
    <w:uiPriority w:val="99"/>
    <w:semiHidden/>
    <w:unhideWhenUsed/>
    <w:rsid w:val="00C06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9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72573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330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37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362574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292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939447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196467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595028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974670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14475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340130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76952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1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946014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3884</Characters>
  <Application>Microsoft Office Word</Application>
  <DocSecurity>0</DocSecurity>
  <Lines>97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It_test</dc:creator>
  <cp:keywords/>
  <dc:description/>
  <cp:lastModifiedBy>It_test</cp:lastModifiedBy>
  <cp:revision>2</cp:revision>
  <dcterms:created xsi:type="dcterms:W3CDTF">2023-10-26T11:34:00Z</dcterms:created>
  <dcterms:modified xsi:type="dcterms:W3CDTF">2023-10-26T11:34:00Z</dcterms:modified>
</cp:coreProperties>
</file>